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52AE9" w:rsidRDefault="00844D15" w:rsidP="00A52AE9">
      <w:pPr>
        <w:jc w:val="both"/>
        <w:rPr>
          <w:rFonts w:ascii="Californian FB" w:hAnsi="Californian FB"/>
          <w:sz w:val="10"/>
          <w:szCs w:val="10"/>
        </w:rPr>
      </w:pPr>
      <w:bookmarkStart w:id="0" w:name="_GoBack"/>
      <w:bookmarkEnd w:id="0"/>
      <w:r>
        <w:rPr>
          <w:rFonts w:ascii="Californian FB" w:hAnsi="Californian FB"/>
          <w:noProof/>
          <w:sz w:val="10"/>
          <w:szCs w:val="10"/>
        </w:rPr>
        <w:drawing>
          <wp:inline distT="0" distB="0" distL="0" distR="0">
            <wp:extent cx="5916168" cy="1625682"/>
            <wp:effectExtent l="0" t="0" r="889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6.05.30 Tarot Summer School HANDOUT Header.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5916168" cy="1625682"/>
                    </a:xfrm>
                    <a:prstGeom prst="rect">
                      <a:avLst/>
                    </a:prstGeom>
                  </pic:spPr>
                </pic:pic>
              </a:graphicData>
            </a:graphic>
          </wp:inline>
        </w:drawing>
      </w:r>
    </w:p>
    <w:p w:rsidR="00A52AE9" w:rsidRPr="00200ABA" w:rsidRDefault="00A52AE9" w:rsidP="00A52AE9">
      <w:pPr>
        <w:jc w:val="right"/>
        <w:rPr>
          <w:rFonts w:ascii="Californian FB" w:hAnsi="Californian FB"/>
          <w:sz w:val="10"/>
          <w:szCs w:val="10"/>
        </w:rPr>
      </w:pPr>
    </w:p>
    <w:tbl>
      <w:tblPr>
        <w:tblStyle w:val="TableGrid"/>
        <w:tblW w:w="4818" w:type="pct"/>
        <w:tblInd w:w="158" w:type="dxa"/>
        <w:tblCellMar>
          <w:top w:w="115" w:type="dxa"/>
          <w:left w:w="158" w:type="dxa"/>
          <w:bottom w:w="115" w:type="dxa"/>
          <w:right w:w="158" w:type="dxa"/>
        </w:tblCellMar>
        <w:tblLook w:val="04A0" w:firstRow="1" w:lastRow="0" w:firstColumn="1" w:lastColumn="0" w:noHBand="0" w:noVBand="1"/>
      </w:tblPr>
      <w:tblGrid>
        <w:gridCol w:w="9324"/>
      </w:tblGrid>
      <w:tr w:rsidR="00A52AE9" w:rsidRPr="001C04FC" w:rsidTr="004C31BF">
        <w:tc>
          <w:tcPr>
            <w:tcW w:w="9323" w:type="dxa"/>
            <w:tcBorders>
              <w:bottom w:val="single" w:sz="4" w:space="0" w:color="auto"/>
            </w:tcBorders>
            <w:shd w:val="solid" w:color="auto" w:fill="auto"/>
          </w:tcPr>
          <w:p w:rsidR="00A52AE9" w:rsidRPr="00A52AE9" w:rsidRDefault="004170BA" w:rsidP="004C31BF">
            <w:pPr>
              <w:rPr>
                <w:rFonts w:ascii="Californian FB" w:hAnsi="Californian FB"/>
                <w:color w:val="FFFFFF" w:themeColor="background1"/>
                <w:sz w:val="34"/>
                <w:szCs w:val="34"/>
              </w:rPr>
            </w:pPr>
            <w:r>
              <w:rPr>
                <w:rFonts w:ascii="Californian FB" w:hAnsi="Californian FB"/>
                <w:b/>
                <w:color w:val="FFFFFF" w:themeColor="background1"/>
                <w:sz w:val="34"/>
                <w:szCs w:val="34"/>
              </w:rPr>
              <w:t>Numerological Correspondences</w:t>
            </w:r>
          </w:p>
        </w:tc>
      </w:tr>
      <w:tr w:rsidR="00A52AE9" w:rsidRPr="00200ABA" w:rsidTr="004C31BF">
        <w:trPr>
          <w:trHeight w:val="33"/>
        </w:trPr>
        <w:tc>
          <w:tcPr>
            <w:tcW w:w="9323" w:type="dxa"/>
            <w:shd w:val="pct60" w:color="auto" w:fill="auto"/>
          </w:tcPr>
          <w:p w:rsidR="00A52AE9" w:rsidRPr="00200ABA" w:rsidRDefault="00A52AE9" w:rsidP="004C31BF">
            <w:pPr>
              <w:rPr>
                <w:rFonts w:ascii="Californian FB" w:hAnsi="Californian FB"/>
                <w:color w:val="FFFFFF" w:themeColor="background1"/>
              </w:rPr>
            </w:pPr>
            <w:r w:rsidRPr="001C04FC">
              <w:rPr>
                <w:rFonts w:ascii="Californian FB" w:hAnsi="Californian FB"/>
                <w:color w:val="FFFFFF" w:themeColor="background1"/>
              </w:rPr>
              <w:t>Supplementary Guide</w:t>
            </w:r>
          </w:p>
        </w:tc>
      </w:tr>
    </w:tbl>
    <w:p w:rsidR="0068499C" w:rsidRDefault="0068499C" w:rsidP="0068499C">
      <w:pPr>
        <w:rPr>
          <w:rFonts w:ascii="Californian FB" w:hAnsi="Californian FB"/>
          <w:sz w:val="10"/>
          <w:szCs w:val="10"/>
        </w:rPr>
      </w:pPr>
    </w:p>
    <w:p w:rsidR="0068499C" w:rsidRPr="00200ABA" w:rsidRDefault="0068499C" w:rsidP="0068499C">
      <w:pPr>
        <w:jc w:val="right"/>
        <w:rPr>
          <w:rFonts w:ascii="Californian FB" w:hAnsi="Californian FB"/>
          <w:sz w:val="10"/>
          <w:szCs w:val="10"/>
        </w:rPr>
      </w:pPr>
    </w:p>
    <w:p w:rsidR="004E3D69" w:rsidRDefault="004E3D69" w:rsidP="00A00F57">
      <w:pPr>
        <w:jc w:val="both"/>
      </w:pPr>
    </w:p>
    <w:tbl>
      <w:tblPr>
        <w:tblStyle w:val="TableGrid"/>
        <w:tblW w:w="4774" w:type="pct"/>
        <w:jc w:val="center"/>
        <w:tblInd w:w="187" w:type="dxa"/>
        <w:tblCellMar>
          <w:top w:w="187" w:type="dxa"/>
          <w:left w:w="187" w:type="dxa"/>
          <w:bottom w:w="187" w:type="dxa"/>
          <w:right w:w="187" w:type="dxa"/>
        </w:tblCellMar>
        <w:tblLook w:val="04A0" w:firstRow="1" w:lastRow="0" w:firstColumn="1" w:lastColumn="0" w:noHBand="0" w:noVBand="1"/>
      </w:tblPr>
      <w:tblGrid>
        <w:gridCol w:w="9294"/>
      </w:tblGrid>
      <w:tr w:rsidR="004E3D69" w:rsidTr="004E3D69">
        <w:trPr>
          <w:jc w:val="center"/>
        </w:trPr>
        <w:tc>
          <w:tcPr>
            <w:tcW w:w="9294" w:type="dxa"/>
          </w:tcPr>
          <w:p w:rsidR="004E3D69" w:rsidRDefault="004E3D69" w:rsidP="004E3D69">
            <w:pPr>
              <w:jc w:val="both"/>
            </w:pPr>
            <w:r>
              <w:t>In the First Operation, there is a step in the procedure that consists of reading a narrative or string of cards. One way to approach reading the narrative is to integrate numerology. The Second Operation and the final Fifth Operation will also call upon numerology. And generally, when it comes to tarot reading, you’ll want to consider numerology. If you’re integrating string analysis of the entire card pile from the Opening of the Four Worlds, then this study guide will be extra handy.</w:t>
            </w:r>
          </w:p>
          <w:p w:rsidR="004E3D69" w:rsidRDefault="004E3D69" w:rsidP="004E3D69">
            <w:pPr>
              <w:jc w:val="both"/>
            </w:pPr>
          </w:p>
          <w:p w:rsidR="004E3D69" w:rsidRDefault="004E3D69" w:rsidP="004E3D69">
            <w:pPr>
              <w:jc w:val="both"/>
            </w:pPr>
            <w:r>
              <w:t xml:space="preserve">For example, refer back to the “Optional Procedures” section of the OOTK Workbook in the First Operation. After locating the </w:t>
            </w:r>
            <w:proofErr w:type="spellStart"/>
            <w:r>
              <w:t>significator</w:t>
            </w:r>
            <w:proofErr w:type="spellEnd"/>
            <w:r>
              <w:t xml:space="preserve"> card among the Four Worlds, Hughes-Barlow suggests noting the total number of cards in that card pile. That’s numerology. Count up the total and if the total is double digits, add the digits together for a sum, and continue until you get a single digit, 1 through 9. Then identify the numerological implications of that number in the subsequent reference table. The numerological implications of that number will provide further information on the themes of the divination at hand.</w:t>
            </w:r>
          </w:p>
          <w:p w:rsidR="004E3D69" w:rsidRDefault="004E3D69" w:rsidP="004E3D69">
            <w:pPr>
              <w:jc w:val="both"/>
            </w:pPr>
          </w:p>
          <w:p w:rsidR="004E3D69" w:rsidRDefault="004E3D69" w:rsidP="004E3D69">
            <w:pPr>
              <w:jc w:val="both"/>
            </w:pPr>
            <w:r>
              <w:t xml:space="preserve">When you get to the Fifth Operation and locate your </w:t>
            </w:r>
            <w:proofErr w:type="spellStart"/>
            <w:r>
              <w:t>significator</w:t>
            </w:r>
            <w:proofErr w:type="spellEnd"/>
            <w:r>
              <w:t xml:space="preserve"> among the ten </w:t>
            </w:r>
            <w:proofErr w:type="spellStart"/>
            <w:r>
              <w:t>sephiroth</w:t>
            </w:r>
            <w:proofErr w:type="spellEnd"/>
            <w:r>
              <w:t xml:space="preserve">, that </w:t>
            </w:r>
            <w:proofErr w:type="spellStart"/>
            <w:r>
              <w:t>sephira</w:t>
            </w:r>
            <w:proofErr w:type="spellEnd"/>
            <w:r>
              <w:t xml:space="preserve"> card pile will contain either 7 or 8 cards. The number of cards—whether it is 7 or 8—is </w:t>
            </w:r>
            <w:proofErr w:type="spellStart"/>
            <w:r>
              <w:t>numerologically</w:t>
            </w:r>
            <w:proofErr w:type="spellEnd"/>
            <w:r>
              <w:t xml:space="preserve"> significant. Note the correspondences in the subsequent chart to divine further information about the Key that you’ve opened. </w:t>
            </w:r>
          </w:p>
        </w:tc>
      </w:tr>
    </w:tbl>
    <w:p w:rsidR="004170BA" w:rsidRDefault="004170BA"/>
    <w:p w:rsidR="004E3D69" w:rsidRDefault="004E3D69" w:rsidP="004E3D69">
      <w:pPr>
        <w:jc w:val="center"/>
      </w:pPr>
      <w:r>
        <w:rPr>
          <w:noProof/>
        </w:rPr>
        <w:drawing>
          <wp:inline distT="0" distB="0" distL="0" distR="0">
            <wp:extent cx="1206500" cy="262483"/>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corative Divider Line (ST2).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07677" cy="262739"/>
                    </a:xfrm>
                    <a:prstGeom prst="rect">
                      <a:avLst/>
                    </a:prstGeom>
                  </pic:spPr>
                </pic:pic>
              </a:graphicData>
            </a:graphic>
          </wp:inline>
        </w:drawing>
      </w:r>
    </w:p>
    <w:p w:rsidR="004E3D69" w:rsidRDefault="004E3D69"/>
    <w:p w:rsidR="004170BA" w:rsidRDefault="004170BA">
      <w:r>
        <w:br w:type="page"/>
      </w:r>
    </w:p>
    <w:p w:rsidR="004170BA" w:rsidRPr="00EC0690" w:rsidRDefault="004170BA" w:rsidP="004170BA">
      <w:pPr>
        <w:jc w:val="center"/>
        <w:rPr>
          <w:rFonts w:asciiTheme="majorHAnsi" w:hAnsiTheme="majorHAnsi"/>
          <w:sz w:val="30"/>
          <w:szCs w:val="30"/>
        </w:rPr>
      </w:pPr>
      <w:r w:rsidRPr="00EC0690">
        <w:rPr>
          <w:rFonts w:asciiTheme="majorHAnsi" w:hAnsiTheme="majorHAnsi"/>
          <w:i/>
          <w:sz w:val="30"/>
          <w:szCs w:val="30"/>
        </w:rPr>
        <w:lastRenderedPageBreak/>
        <w:t>Numerological Correspondences</w:t>
      </w:r>
    </w:p>
    <w:p w:rsidR="004170BA" w:rsidRPr="00EC0690" w:rsidRDefault="004170BA" w:rsidP="004170BA">
      <w:pPr>
        <w:rPr>
          <w:rFonts w:asciiTheme="majorHAnsi" w:hAnsiTheme="majorHAnsi"/>
        </w:rPr>
      </w:pP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925"/>
        <w:gridCol w:w="8651"/>
      </w:tblGrid>
      <w:tr w:rsidR="004170BA" w:rsidRPr="00EC0690" w:rsidTr="00FD4B9E">
        <w:tc>
          <w:tcPr>
            <w:tcW w:w="925" w:type="dxa"/>
            <w:tcBorders>
              <w:top w:val="single" w:sz="4" w:space="0" w:color="auto"/>
              <w:bottom w:val="single" w:sz="4" w:space="0" w:color="auto"/>
            </w:tcBorders>
          </w:tcPr>
          <w:p w:rsidR="004170BA" w:rsidRPr="00EC0690" w:rsidRDefault="004170BA" w:rsidP="00FD4B9E">
            <w:pPr>
              <w:jc w:val="center"/>
              <w:rPr>
                <w:rFonts w:asciiTheme="majorHAnsi" w:hAnsiTheme="majorHAnsi"/>
                <w:sz w:val="32"/>
              </w:rPr>
            </w:pPr>
            <w:r w:rsidRPr="00EC0690">
              <w:rPr>
                <w:rFonts w:asciiTheme="majorHAnsi" w:hAnsiTheme="majorHAnsi"/>
                <w:sz w:val="32"/>
              </w:rPr>
              <w:t>1</w:t>
            </w:r>
          </w:p>
        </w:tc>
        <w:tc>
          <w:tcPr>
            <w:tcW w:w="8651" w:type="dxa"/>
            <w:tcBorders>
              <w:top w:val="single" w:sz="4" w:space="0" w:color="auto"/>
              <w:bottom w:val="single" w:sz="4" w:space="0" w:color="auto"/>
            </w:tcBorders>
          </w:tcPr>
          <w:p w:rsidR="004170BA" w:rsidRPr="004E3D69" w:rsidRDefault="004170BA" w:rsidP="00FD4B9E">
            <w:pPr>
              <w:jc w:val="both"/>
              <w:rPr>
                <w:rFonts w:asciiTheme="majorHAnsi" w:hAnsiTheme="majorHAnsi"/>
                <w:szCs w:val="23"/>
              </w:rPr>
            </w:pPr>
            <w:r w:rsidRPr="004E3D69">
              <w:rPr>
                <w:rFonts w:asciiTheme="majorHAnsi" w:hAnsiTheme="majorHAnsi"/>
                <w:szCs w:val="23"/>
              </w:rPr>
              <w:t>Beginnings; new start; new venture; focus on only one aspect or a single issue and from there you can develop your plan or concept, but start small; every journey begins with a single step. You’re about to take that first step. The number one is all about willpower and preparing your mental faculties to exercise or manifest that willpower. This is the number of unbound potential.</w:t>
            </w:r>
          </w:p>
        </w:tc>
      </w:tr>
      <w:tr w:rsidR="004170BA" w:rsidRPr="00EC0690" w:rsidTr="00FD4B9E">
        <w:tc>
          <w:tcPr>
            <w:tcW w:w="925" w:type="dxa"/>
            <w:tcBorders>
              <w:top w:val="single" w:sz="4" w:space="0" w:color="auto"/>
            </w:tcBorders>
          </w:tcPr>
          <w:p w:rsidR="004170BA" w:rsidRPr="00EC0690" w:rsidRDefault="004170BA" w:rsidP="00FD4B9E">
            <w:pPr>
              <w:jc w:val="center"/>
              <w:rPr>
                <w:rFonts w:asciiTheme="majorHAnsi" w:hAnsiTheme="majorHAnsi"/>
                <w:sz w:val="32"/>
              </w:rPr>
            </w:pPr>
            <w:r w:rsidRPr="00EC0690">
              <w:rPr>
                <w:rFonts w:asciiTheme="majorHAnsi" w:hAnsiTheme="majorHAnsi"/>
                <w:sz w:val="32"/>
              </w:rPr>
              <w:t>2</w:t>
            </w:r>
          </w:p>
        </w:tc>
        <w:tc>
          <w:tcPr>
            <w:tcW w:w="8651" w:type="dxa"/>
            <w:tcBorders>
              <w:top w:val="single" w:sz="4" w:space="0" w:color="auto"/>
            </w:tcBorders>
          </w:tcPr>
          <w:p w:rsidR="004170BA" w:rsidRPr="004E3D69" w:rsidRDefault="004170BA" w:rsidP="00FD4B9E">
            <w:pPr>
              <w:jc w:val="both"/>
              <w:rPr>
                <w:rFonts w:asciiTheme="majorHAnsi" w:hAnsiTheme="majorHAnsi"/>
                <w:szCs w:val="23"/>
              </w:rPr>
            </w:pPr>
            <w:r w:rsidRPr="004E3D69">
              <w:rPr>
                <w:rFonts w:asciiTheme="majorHAnsi" w:hAnsiTheme="majorHAnsi"/>
                <w:szCs w:val="23"/>
              </w:rPr>
              <w:t xml:space="preserve">Balance; cooperation; needing to be part of a team and not just fly solo. The number two in tarot also corresponds with the need to make decisions, to act decisively. Two is the number of choice. In determining how you will choose, think about your personal relationships and your spheres of social influence. Think about </w:t>
            </w:r>
            <w:proofErr w:type="gramStart"/>
            <w:r w:rsidRPr="004E3D69">
              <w:rPr>
                <w:rFonts w:asciiTheme="majorHAnsi" w:hAnsiTheme="majorHAnsi"/>
                <w:szCs w:val="23"/>
              </w:rPr>
              <w:t>who</w:t>
            </w:r>
            <w:proofErr w:type="gramEnd"/>
            <w:r w:rsidRPr="004E3D69">
              <w:rPr>
                <w:rFonts w:asciiTheme="majorHAnsi" w:hAnsiTheme="majorHAnsi"/>
                <w:szCs w:val="23"/>
              </w:rPr>
              <w:t xml:space="preserve"> you love and what that person might have to do with the matter at hand. Think about love or relationship building. Think about your connections with others and how those connections can help you in your endeavors.</w:t>
            </w:r>
          </w:p>
        </w:tc>
      </w:tr>
      <w:tr w:rsidR="004170BA" w:rsidRPr="00EC0690" w:rsidTr="00FD4B9E">
        <w:tc>
          <w:tcPr>
            <w:tcW w:w="925" w:type="dxa"/>
            <w:tcBorders>
              <w:bottom w:val="single" w:sz="4" w:space="0" w:color="auto"/>
            </w:tcBorders>
          </w:tcPr>
          <w:p w:rsidR="004170BA" w:rsidRPr="00EC0690" w:rsidRDefault="004170BA" w:rsidP="00FD4B9E">
            <w:pPr>
              <w:jc w:val="center"/>
              <w:rPr>
                <w:rFonts w:asciiTheme="majorHAnsi" w:hAnsiTheme="majorHAnsi"/>
                <w:sz w:val="32"/>
              </w:rPr>
            </w:pPr>
            <w:r w:rsidRPr="00EC0690">
              <w:rPr>
                <w:rFonts w:asciiTheme="majorHAnsi" w:hAnsiTheme="majorHAnsi"/>
                <w:sz w:val="32"/>
              </w:rPr>
              <w:t>3</w:t>
            </w:r>
          </w:p>
        </w:tc>
        <w:tc>
          <w:tcPr>
            <w:tcW w:w="8651" w:type="dxa"/>
            <w:tcBorders>
              <w:bottom w:val="single" w:sz="4" w:space="0" w:color="auto"/>
            </w:tcBorders>
          </w:tcPr>
          <w:p w:rsidR="004170BA" w:rsidRPr="004E3D69" w:rsidRDefault="004170BA" w:rsidP="00FD4B9E">
            <w:pPr>
              <w:jc w:val="both"/>
              <w:rPr>
                <w:rFonts w:asciiTheme="majorHAnsi" w:hAnsiTheme="majorHAnsi"/>
                <w:szCs w:val="23"/>
              </w:rPr>
            </w:pPr>
            <w:r w:rsidRPr="004E3D69">
              <w:rPr>
                <w:rFonts w:asciiTheme="majorHAnsi" w:hAnsiTheme="majorHAnsi"/>
                <w:szCs w:val="23"/>
              </w:rPr>
              <w:t xml:space="preserve">Fruition; developmental phase. You’ve got the concept, but now it’s time to implement and execute. Enough thinking, more doing. This is the next step after conception. You are in the gestation phase. Time to use your assets and resources to bring your concept or goal to fruition. The number three pushes you toward manifestation. </w:t>
            </w:r>
          </w:p>
        </w:tc>
      </w:tr>
      <w:tr w:rsidR="004170BA" w:rsidRPr="00EC0690" w:rsidTr="00FD4B9E">
        <w:tc>
          <w:tcPr>
            <w:tcW w:w="925" w:type="dxa"/>
            <w:tcBorders>
              <w:top w:val="single" w:sz="4" w:space="0" w:color="auto"/>
              <w:bottom w:val="single" w:sz="4" w:space="0" w:color="auto"/>
            </w:tcBorders>
          </w:tcPr>
          <w:p w:rsidR="004170BA" w:rsidRPr="00EC0690" w:rsidRDefault="004170BA" w:rsidP="00FD4B9E">
            <w:pPr>
              <w:jc w:val="center"/>
              <w:rPr>
                <w:rFonts w:asciiTheme="majorHAnsi" w:hAnsiTheme="majorHAnsi"/>
                <w:sz w:val="32"/>
              </w:rPr>
            </w:pPr>
            <w:r w:rsidRPr="00EC0690">
              <w:rPr>
                <w:rFonts w:asciiTheme="majorHAnsi" w:hAnsiTheme="majorHAnsi"/>
                <w:sz w:val="32"/>
              </w:rPr>
              <w:t>4</w:t>
            </w:r>
          </w:p>
        </w:tc>
        <w:tc>
          <w:tcPr>
            <w:tcW w:w="8651" w:type="dxa"/>
            <w:tcBorders>
              <w:top w:val="single" w:sz="4" w:space="0" w:color="auto"/>
              <w:bottom w:val="single" w:sz="4" w:space="0" w:color="auto"/>
            </w:tcBorders>
          </w:tcPr>
          <w:p w:rsidR="004170BA" w:rsidRPr="004E3D69" w:rsidRDefault="004170BA" w:rsidP="00FD4B9E">
            <w:pPr>
              <w:jc w:val="both"/>
              <w:rPr>
                <w:rFonts w:asciiTheme="majorHAnsi" w:hAnsiTheme="majorHAnsi"/>
                <w:szCs w:val="23"/>
              </w:rPr>
            </w:pPr>
            <w:r w:rsidRPr="004E3D69">
              <w:rPr>
                <w:rFonts w:asciiTheme="majorHAnsi" w:hAnsiTheme="majorHAnsi"/>
                <w:szCs w:val="23"/>
              </w:rPr>
              <w:t xml:space="preserve">Reign and rule. In modern terminology, that’s planning. How will you be ruling over your own dominion? You thought you had all the details of your plan worked out, and so you moved forward, but now you realize a couple of issues are still unresolved. Take a breather and do a little bit more planning. Work out the kinks and then continue. Don’t be deterred, though! You’re fine. It’s just about a little bit more work on the foundation before you go forward. The number four compels you to think about the way you </w:t>
            </w:r>
            <w:proofErr w:type="gramStart"/>
            <w:r w:rsidRPr="004E3D69">
              <w:rPr>
                <w:rFonts w:asciiTheme="majorHAnsi" w:hAnsiTheme="majorHAnsi"/>
                <w:szCs w:val="23"/>
              </w:rPr>
              <w:t>reign</w:t>
            </w:r>
            <w:proofErr w:type="gramEnd"/>
            <w:r w:rsidRPr="004E3D69">
              <w:rPr>
                <w:rFonts w:asciiTheme="majorHAnsi" w:hAnsiTheme="majorHAnsi"/>
                <w:szCs w:val="23"/>
              </w:rPr>
              <w:t xml:space="preserve"> over your personal domain.</w:t>
            </w:r>
          </w:p>
        </w:tc>
      </w:tr>
      <w:tr w:rsidR="004170BA" w:rsidRPr="00EC0690" w:rsidTr="00FD4B9E">
        <w:tc>
          <w:tcPr>
            <w:tcW w:w="925" w:type="dxa"/>
            <w:tcBorders>
              <w:top w:val="single" w:sz="4" w:space="0" w:color="auto"/>
              <w:bottom w:val="single" w:sz="4" w:space="0" w:color="auto"/>
            </w:tcBorders>
          </w:tcPr>
          <w:p w:rsidR="004170BA" w:rsidRPr="00EC0690" w:rsidRDefault="004170BA" w:rsidP="00FD4B9E">
            <w:pPr>
              <w:jc w:val="center"/>
              <w:rPr>
                <w:rFonts w:asciiTheme="majorHAnsi" w:hAnsiTheme="majorHAnsi"/>
                <w:sz w:val="32"/>
              </w:rPr>
            </w:pPr>
            <w:r w:rsidRPr="00EC0690">
              <w:rPr>
                <w:rFonts w:asciiTheme="majorHAnsi" w:hAnsiTheme="majorHAnsi"/>
                <w:sz w:val="32"/>
              </w:rPr>
              <w:t>5</w:t>
            </w:r>
          </w:p>
        </w:tc>
        <w:tc>
          <w:tcPr>
            <w:tcW w:w="8651" w:type="dxa"/>
            <w:tcBorders>
              <w:top w:val="single" w:sz="4" w:space="0" w:color="auto"/>
              <w:bottom w:val="single" w:sz="4" w:space="0" w:color="auto"/>
            </w:tcBorders>
          </w:tcPr>
          <w:p w:rsidR="004170BA" w:rsidRPr="004E3D69" w:rsidRDefault="004170BA" w:rsidP="00FD4B9E">
            <w:pPr>
              <w:jc w:val="both"/>
              <w:rPr>
                <w:rFonts w:asciiTheme="majorHAnsi" w:hAnsiTheme="majorHAnsi"/>
                <w:szCs w:val="23"/>
              </w:rPr>
            </w:pPr>
            <w:r w:rsidRPr="004E3D69">
              <w:rPr>
                <w:rFonts w:asciiTheme="majorHAnsi" w:hAnsiTheme="majorHAnsi"/>
                <w:szCs w:val="23"/>
              </w:rPr>
              <w:t>Some uncertainty going on. Hanging in the balance and it’s not clear which way you’re going to swing. This is also the number of adventure. It’s about taking risks because that’s how you expand your personal horizon. There is a pioneering or entrepreneurial spirit within you and it’s time to let that spirit out into the open. You are at the half-way mark. Think about the checks and balances in your life and how that factors into your decision-making. That is how you advance past the uncertainty.</w:t>
            </w:r>
          </w:p>
        </w:tc>
      </w:tr>
      <w:tr w:rsidR="004170BA" w:rsidRPr="00EC0690" w:rsidTr="00FD4B9E">
        <w:tc>
          <w:tcPr>
            <w:tcW w:w="925" w:type="dxa"/>
            <w:tcBorders>
              <w:top w:val="single" w:sz="4" w:space="0" w:color="auto"/>
              <w:bottom w:val="single" w:sz="4" w:space="0" w:color="auto"/>
            </w:tcBorders>
          </w:tcPr>
          <w:p w:rsidR="004170BA" w:rsidRPr="00EC0690" w:rsidRDefault="004170BA" w:rsidP="00FD4B9E">
            <w:pPr>
              <w:jc w:val="center"/>
              <w:rPr>
                <w:rFonts w:asciiTheme="majorHAnsi" w:hAnsiTheme="majorHAnsi"/>
                <w:sz w:val="32"/>
              </w:rPr>
            </w:pPr>
            <w:r w:rsidRPr="00EC0690">
              <w:rPr>
                <w:rFonts w:asciiTheme="majorHAnsi" w:hAnsiTheme="majorHAnsi"/>
                <w:sz w:val="32"/>
              </w:rPr>
              <w:t>6</w:t>
            </w:r>
          </w:p>
        </w:tc>
        <w:tc>
          <w:tcPr>
            <w:tcW w:w="8651" w:type="dxa"/>
            <w:tcBorders>
              <w:top w:val="single" w:sz="4" w:space="0" w:color="auto"/>
              <w:bottom w:val="single" w:sz="4" w:space="0" w:color="auto"/>
            </w:tcBorders>
          </w:tcPr>
          <w:p w:rsidR="004170BA" w:rsidRPr="004E3D69" w:rsidRDefault="004170BA" w:rsidP="00FD4B9E">
            <w:pPr>
              <w:jc w:val="both"/>
              <w:rPr>
                <w:rFonts w:asciiTheme="majorHAnsi" w:hAnsiTheme="majorHAnsi"/>
                <w:szCs w:val="23"/>
              </w:rPr>
            </w:pPr>
            <w:r w:rsidRPr="004E3D69">
              <w:rPr>
                <w:rFonts w:asciiTheme="majorHAnsi" w:hAnsiTheme="majorHAnsi"/>
                <w:szCs w:val="23"/>
              </w:rPr>
              <w:t>A need to return to the god principle. Harmony of body, mind, and spirit. This is the number of harmony with the trinity. Success is not just material gain and social accomplishment. To be truly successful, you must be attuned to your own spirituality and your own spirit. Six is also the number of connection with the Divine and with the spirit world around you. Think about that spiritual plane and what messages you need to receive from “the beyond.” This is the number of psychic ability and intuition.</w:t>
            </w:r>
          </w:p>
        </w:tc>
      </w:tr>
    </w:tbl>
    <w:p w:rsidR="004E3D69" w:rsidRDefault="004E3D69"/>
    <w:p w:rsidR="004E3D69" w:rsidRDefault="004E3D69">
      <w:r>
        <w:br w:type="page"/>
      </w:r>
    </w:p>
    <w:p w:rsidR="004E3D69" w:rsidRDefault="004E3D69">
      <w:pPr>
        <w:rPr>
          <w:i/>
        </w:rPr>
      </w:pPr>
      <w:r>
        <w:rPr>
          <w:i/>
        </w:rPr>
        <w:lastRenderedPageBreak/>
        <w:t>Numerological correspondences, continued</w:t>
      </w:r>
    </w:p>
    <w:p w:rsidR="004E3D69" w:rsidRPr="004E3D69" w:rsidRDefault="004E3D69">
      <w:pPr>
        <w:rPr>
          <w:i/>
        </w:rPr>
      </w:pPr>
    </w:p>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CellMar>
          <w:top w:w="72" w:type="dxa"/>
          <w:left w:w="115" w:type="dxa"/>
          <w:bottom w:w="72" w:type="dxa"/>
          <w:right w:w="115" w:type="dxa"/>
        </w:tblCellMar>
        <w:tblLook w:val="04A0" w:firstRow="1" w:lastRow="0" w:firstColumn="1" w:lastColumn="0" w:noHBand="0" w:noVBand="1"/>
      </w:tblPr>
      <w:tblGrid>
        <w:gridCol w:w="925"/>
        <w:gridCol w:w="8651"/>
      </w:tblGrid>
      <w:tr w:rsidR="004170BA" w:rsidRPr="00EC0690" w:rsidTr="00FD4B9E">
        <w:tc>
          <w:tcPr>
            <w:tcW w:w="925" w:type="dxa"/>
            <w:tcBorders>
              <w:top w:val="single" w:sz="4" w:space="0" w:color="auto"/>
              <w:bottom w:val="single" w:sz="4" w:space="0" w:color="auto"/>
            </w:tcBorders>
          </w:tcPr>
          <w:p w:rsidR="004170BA" w:rsidRPr="00EC0690" w:rsidRDefault="004170BA" w:rsidP="00FD4B9E">
            <w:pPr>
              <w:jc w:val="center"/>
              <w:rPr>
                <w:rFonts w:asciiTheme="majorHAnsi" w:hAnsiTheme="majorHAnsi"/>
                <w:sz w:val="32"/>
              </w:rPr>
            </w:pPr>
            <w:r w:rsidRPr="00EC0690">
              <w:rPr>
                <w:rFonts w:asciiTheme="majorHAnsi" w:hAnsiTheme="majorHAnsi"/>
                <w:sz w:val="32"/>
              </w:rPr>
              <w:t>7</w:t>
            </w:r>
          </w:p>
        </w:tc>
        <w:tc>
          <w:tcPr>
            <w:tcW w:w="8651" w:type="dxa"/>
            <w:tcBorders>
              <w:top w:val="single" w:sz="4" w:space="0" w:color="auto"/>
              <w:bottom w:val="single" w:sz="4" w:space="0" w:color="auto"/>
            </w:tcBorders>
          </w:tcPr>
          <w:p w:rsidR="004170BA" w:rsidRPr="004E3D69" w:rsidRDefault="004170BA" w:rsidP="00FD4B9E">
            <w:pPr>
              <w:jc w:val="both"/>
              <w:rPr>
                <w:rFonts w:asciiTheme="majorHAnsi" w:hAnsiTheme="majorHAnsi"/>
                <w:szCs w:val="23"/>
              </w:rPr>
            </w:pPr>
            <w:r w:rsidRPr="004E3D69">
              <w:rPr>
                <w:rFonts w:asciiTheme="majorHAnsi" w:hAnsiTheme="majorHAnsi"/>
                <w:szCs w:val="23"/>
              </w:rPr>
              <w:t xml:space="preserve">Knowledge and wisdom. This is the number of the philosopher-sage. Think about what you know. (Also think about what you don’t know, and let your own humility guide you toward finding the answer.) Think about how to implement what you know to help you get ahead. You know more than you consciously realize and right now, it’s about mining your own Self for that information. This is also a reminder to exercise wisdom in your endeavor. Be wise. Be world-weary. Also, access your intellect. The solution to the problem is in your mind. The resolution will relate to intellectualism, knowledge, scholarship, and of course, wisdom. </w:t>
            </w:r>
          </w:p>
        </w:tc>
      </w:tr>
      <w:tr w:rsidR="004170BA" w:rsidRPr="00EC0690" w:rsidTr="00FD4B9E">
        <w:tc>
          <w:tcPr>
            <w:tcW w:w="925" w:type="dxa"/>
            <w:tcBorders>
              <w:top w:val="single" w:sz="4" w:space="0" w:color="auto"/>
              <w:bottom w:val="single" w:sz="4" w:space="0" w:color="auto"/>
            </w:tcBorders>
          </w:tcPr>
          <w:p w:rsidR="004170BA" w:rsidRPr="00EC0690" w:rsidRDefault="004170BA" w:rsidP="00FD4B9E">
            <w:pPr>
              <w:jc w:val="center"/>
              <w:rPr>
                <w:rFonts w:asciiTheme="majorHAnsi" w:hAnsiTheme="majorHAnsi"/>
                <w:sz w:val="32"/>
              </w:rPr>
            </w:pPr>
            <w:r w:rsidRPr="00EC0690">
              <w:rPr>
                <w:rFonts w:asciiTheme="majorHAnsi" w:hAnsiTheme="majorHAnsi"/>
                <w:sz w:val="32"/>
              </w:rPr>
              <w:t>8</w:t>
            </w:r>
          </w:p>
        </w:tc>
        <w:tc>
          <w:tcPr>
            <w:tcW w:w="8651" w:type="dxa"/>
            <w:tcBorders>
              <w:top w:val="single" w:sz="4" w:space="0" w:color="auto"/>
              <w:bottom w:val="single" w:sz="4" w:space="0" w:color="auto"/>
            </w:tcBorders>
          </w:tcPr>
          <w:p w:rsidR="004170BA" w:rsidRPr="004E3D69" w:rsidRDefault="004170BA" w:rsidP="00FD4B9E">
            <w:pPr>
              <w:jc w:val="both"/>
              <w:rPr>
                <w:rFonts w:asciiTheme="majorHAnsi" w:hAnsiTheme="majorHAnsi"/>
                <w:szCs w:val="23"/>
              </w:rPr>
            </w:pPr>
            <w:r w:rsidRPr="004E3D69">
              <w:rPr>
                <w:rFonts w:asciiTheme="majorHAnsi" w:hAnsiTheme="majorHAnsi"/>
                <w:szCs w:val="23"/>
              </w:rPr>
              <w:t>You are so close to achieving your goal! This is the construction phase, when you are near completion but still need more material support. Think about how best to use the resources you have as investments to gain more. Pay attention to your own assets and financial security. How do you use what you have but also save enough for the future going forward? How do you maintain the balance between risk and loss? The resolution is in how you manage and how you use what you have, and I’m talking about the material, not mental.</w:t>
            </w:r>
          </w:p>
        </w:tc>
      </w:tr>
      <w:tr w:rsidR="004170BA" w:rsidRPr="00EC0690" w:rsidTr="00FD4B9E">
        <w:tc>
          <w:tcPr>
            <w:tcW w:w="925" w:type="dxa"/>
            <w:tcBorders>
              <w:top w:val="single" w:sz="4" w:space="0" w:color="auto"/>
              <w:bottom w:val="single" w:sz="4" w:space="0" w:color="auto"/>
            </w:tcBorders>
          </w:tcPr>
          <w:p w:rsidR="004170BA" w:rsidRPr="00EC0690" w:rsidRDefault="004170BA" w:rsidP="00FD4B9E">
            <w:pPr>
              <w:jc w:val="center"/>
              <w:rPr>
                <w:rFonts w:asciiTheme="majorHAnsi" w:hAnsiTheme="majorHAnsi"/>
                <w:sz w:val="32"/>
              </w:rPr>
            </w:pPr>
            <w:r w:rsidRPr="00EC0690">
              <w:rPr>
                <w:rFonts w:asciiTheme="majorHAnsi" w:hAnsiTheme="majorHAnsi"/>
                <w:sz w:val="32"/>
              </w:rPr>
              <w:t>9</w:t>
            </w:r>
          </w:p>
        </w:tc>
        <w:tc>
          <w:tcPr>
            <w:tcW w:w="8651" w:type="dxa"/>
            <w:tcBorders>
              <w:top w:val="single" w:sz="4" w:space="0" w:color="auto"/>
              <w:bottom w:val="single" w:sz="4" w:space="0" w:color="auto"/>
            </w:tcBorders>
          </w:tcPr>
          <w:p w:rsidR="004170BA" w:rsidRPr="004E3D69" w:rsidRDefault="004170BA" w:rsidP="00FD4B9E">
            <w:pPr>
              <w:jc w:val="both"/>
              <w:rPr>
                <w:rFonts w:asciiTheme="majorHAnsi" w:hAnsiTheme="majorHAnsi"/>
                <w:szCs w:val="23"/>
              </w:rPr>
            </w:pPr>
            <w:r w:rsidRPr="004E3D69">
              <w:rPr>
                <w:rFonts w:asciiTheme="majorHAnsi" w:hAnsiTheme="majorHAnsi"/>
                <w:szCs w:val="23"/>
              </w:rPr>
              <w:t xml:space="preserve">Spiritual ascension. You’re in a pretty good place in your life right now; I hope you realize that. If you want more, then you must give more. Think about how you can give back to the world at large. Think about humanitarian endeavors. Think about your karma and how to improve karmic merits to ensure spiritual ascension. This is the number of inner cultivation. </w:t>
            </w:r>
          </w:p>
        </w:tc>
      </w:tr>
      <w:tr w:rsidR="004170BA" w:rsidRPr="00EC0690" w:rsidTr="00FD4B9E">
        <w:tc>
          <w:tcPr>
            <w:tcW w:w="925" w:type="dxa"/>
            <w:tcBorders>
              <w:top w:val="single" w:sz="4" w:space="0" w:color="auto"/>
              <w:bottom w:val="single" w:sz="4" w:space="0" w:color="auto"/>
            </w:tcBorders>
          </w:tcPr>
          <w:p w:rsidR="004170BA" w:rsidRPr="00EC0690" w:rsidRDefault="004170BA" w:rsidP="00FD4B9E">
            <w:pPr>
              <w:jc w:val="center"/>
              <w:rPr>
                <w:rFonts w:asciiTheme="majorHAnsi" w:hAnsiTheme="majorHAnsi"/>
                <w:sz w:val="32"/>
              </w:rPr>
            </w:pPr>
            <w:r w:rsidRPr="00EC0690">
              <w:rPr>
                <w:rFonts w:asciiTheme="majorHAnsi" w:hAnsiTheme="majorHAnsi"/>
                <w:sz w:val="32"/>
              </w:rPr>
              <w:t>10</w:t>
            </w:r>
          </w:p>
        </w:tc>
        <w:tc>
          <w:tcPr>
            <w:tcW w:w="8651" w:type="dxa"/>
            <w:tcBorders>
              <w:top w:val="single" w:sz="4" w:space="0" w:color="auto"/>
              <w:bottom w:val="single" w:sz="4" w:space="0" w:color="auto"/>
            </w:tcBorders>
          </w:tcPr>
          <w:p w:rsidR="004170BA" w:rsidRPr="004E3D69" w:rsidRDefault="004170BA" w:rsidP="00FD4B9E">
            <w:pPr>
              <w:jc w:val="both"/>
              <w:rPr>
                <w:rFonts w:asciiTheme="majorHAnsi" w:hAnsiTheme="majorHAnsi"/>
                <w:szCs w:val="23"/>
              </w:rPr>
            </w:pPr>
            <w:r w:rsidRPr="004E3D69">
              <w:rPr>
                <w:rFonts w:asciiTheme="majorHAnsi" w:hAnsiTheme="majorHAnsi"/>
                <w:szCs w:val="23"/>
              </w:rPr>
              <w:t>It’s time for a transformation. It’s time to move on to a new phase of your life. You’ve done all that you can do in this current stage you’re in and now you’ve got to return to the planning stage to figure out your next goal, your next endeavor, or consider what other aspirations you have that you ought to pursue. There is going to be the need to detach from some things that you feel emotionally attached to. This is about moving on and looking forward to the light at the other end of the tunnel. This is not cessation; this is a new beginning. That light portends a new adventure in your life, one that promises much greater prospects than what you have now!</w:t>
            </w:r>
          </w:p>
        </w:tc>
      </w:tr>
    </w:tbl>
    <w:p w:rsidR="009C2039" w:rsidRDefault="009C2039"/>
    <w:p w:rsidR="002E479C" w:rsidRDefault="009C2039">
      <w:r>
        <w:br w:type="page"/>
      </w:r>
    </w:p>
    <w:tbl>
      <w:tblPr>
        <w:tblStyle w:val="TableGrid"/>
        <w:tblW w:w="4818" w:type="pct"/>
        <w:tblInd w:w="158" w:type="dxa"/>
        <w:tblCellMar>
          <w:top w:w="115" w:type="dxa"/>
          <w:left w:w="158" w:type="dxa"/>
          <w:bottom w:w="115" w:type="dxa"/>
          <w:right w:w="158" w:type="dxa"/>
        </w:tblCellMar>
        <w:tblLook w:val="04A0" w:firstRow="1" w:lastRow="0" w:firstColumn="1" w:lastColumn="0" w:noHBand="0" w:noVBand="1"/>
      </w:tblPr>
      <w:tblGrid>
        <w:gridCol w:w="9324"/>
      </w:tblGrid>
      <w:tr w:rsidR="002E479C" w:rsidRPr="00200ABA" w:rsidTr="00BD5FA8">
        <w:trPr>
          <w:trHeight w:val="33"/>
        </w:trPr>
        <w:tc>
          <w:tcPr>
            <w:tcW w:w="9324" w:type="dxa"/>
            <w:shd w:val="pct60" w:color="auto" w:fill="auto"/>
          </w:tcPr>
          <w:p w:rsidR="002E479C" w:rsidRPr="009C2039" w:rsidRDefault="002E479C" w:rsidP="00BD5FA8">
            <w:pPr>
              <w:rPr>
                <w:rFonts w:ascii="Californian FB" w:hAnsi="Californian FB"/>
                <w:b/>
                <w:i/>
                <w:color w:val="FFFFFF" w:themeColor="background1"/>
              </w:rPr>
            </w:pPr>
            <w:r w:rsidRPr="009C2039">
              <w:rPr>
                <w:rFonts w:ascii="Californian FB" w:hAnsi="Californian FB"/>
                <w:b/>
                <w:i/>
                <w:color w:val="FFFFFF" w:themeColor="background1"/>
                <w:sz w:val="32"/>
              </w:rPr>
              <w:lastRenderedPageBreak/>
              <w:t>When Minor Arcanum Cards Repeat</w:t>
            </w:r>
          </w:p>
        </w:tc>
      </w:tr>
    </w:tbl>
    <w:p w:rsidR="002E479C" w:rsidRDefault="002E479C" w:rsidP="002E479C">
      <w:pPr>
        <w:jc w:val="center"/>
        <w:rPr>
          <w:sz w:val="27"/>
          <w:szCs w:val="27"/>
        </w:rPr>
      </w:pPr>
    </w:p>
    <w:p w:rsidR="002E479C" w:rsidRDefault="002E479C" w:rsidP="002E479C">
      <w:pPr>
        <w:jc w:val="center"/>
        <w:rPr>
          <w:sz w:val="27"/>
          <w:szCs w:val="27"/>
        </w:rPr>
      </w:pPr>
    </w:p>
    <w:p w:rsidR="002E479C" w:rsidRDefault="002E479C" w:rsidP="002E479C">
      <w:pPr>
        <w:jc w:val="center"/>
        <w:rPr>
          <w:sz w:val="27"/>
          <w:szCs w:val="27"/>
        </w:rPr>
      </w:pPr>
      <w:r w:rsidRPr="009C2039">
        <w:rPr>
          <w:sz w:val="27"/>
          <w:szCs w:val="27"/>
        </w:rPr>
        <w:t xml:space="preserve">When </w:t>
      </w:r>
      <w:r>
        <w:rPr>
          <w:sz w:val="27"/>
          <w:szCs w:val="27"/>
        </w:rPr>
        <w:t>Pairs Appear</w:t>
      </w:r>
    </w:p>
    <w:p w:rsidR="002E479C" w:rsidRDefault="002E479C" w:rsidP="002E479C">
      <w:pPr>
        <w:rPr>
          <w:sz w:val="27"/>
          <w:szCs w:val="27"/>
        </w:rPr>
      </w:pPr>
    </w:p>
    <w:p w:rsidR="00667A85" w:rsidRDefault="00667A85" w:rsidP="002E479C">
      <w:pPr>
        <w:rPr>
          <w:sz w:val="27"/>
          <w:szCs w:val="27"/>
        </w:rPr>
      </w:pPr>
    </w:p>
    <w:p w:rsidR="002E479C" w:rsidRDefault="002E479C" w:rsidP="002E479C">
      <w:pPr>
        <w:jc w:val="both"/>
      </w:pPr>
      <w:r>
        <w:t xml:space="preserve">In reading a narrative, </w:t>
      </w:r>
      <w:r w:rsidR="00667A85">
        <w:t>one of the pips may appear twice, as a pair</w:t>
      </w:r>
      <w:r>
        <w:t xml:space="preserve">. When there is a </w:t>
      </w:r>
      <w:r w:rsidR="00667A85">
        <w:t>two of a kind among the Aces through Tens</w:t>
      </w:r>
      <w:r>
        <w:t xml:space="preserve"> in a spread, </w:t>
      </w:r>
      <w:r w:rsidR="00667A85">
        <w:t>the pair itself is read as an omen, though the further interpretation of that omen (i.e., the correspondences in the below chart) is filtered through the imagery and symbolism on the two cards. For example, the pair of Nine of Swords and Nine of Wands together will mean something different from the pair of Nine of Cups and Nine of Pentacles together, though you will want to filter the interpretation of either pair through the below corresponding omen.</w:t>
      </w:r>
      <w:r>
        <w:t xml:space="preserve"> </w:t>
      </w:r>
    </w:p>
    <w:p w:rsidR="002E479C" w:rsidRDefault="002E479C" w:rsidP="002E479C"/>
    <w:tbl>
      <w:tblPr>
        <w:tblStyle w:val="TableGrid"/>
        <w:tblW w:w="0" w:type="auto"/>
        <w:jc w:val="center"/>
        <w:tblCellMar>
          <w:top w:w="115" w:type="dxa"/>
          <w:left w:w="115" w:type="dxa"/>
          <w:bottom w:w="115" w:type="dxa"/>
          <w:right w:w="115" w:type="dxa"/>
        </w:tblCellMar>
        <w:tblLook w:val="04A0" w:firstRow="1" w:lastRow="0" w:firstColumn="1" w:lastColumn="0" w:noHBand="0" w:noVBand="1"/>
      </w:tblPr>
      <w:tblGrid>
        <w:gridCol w:w="1296"/>
        <w:gridCol w:w="7727"/>
      </w:tblGrid>
      <w:tr w:rsidR="002E479C" w:rsidTr="00667A85">
        <w:trPr>
          <w:trHeight w:val="559"/>
          <w:jc w:val="center"/>
        </w:trPr>
        <w:tc>
          <w:tcPr>
            <w:tcW w:w="1296" w:type="dxa"/>
            <w:vAlign w:val="center"/>
          </w:tcPr>
          <w:p w:rsidR="002E479C" w:rsidRPr="002E479C" w:rsidRDefault="002E479C" w:rsidP="00BD5FA8">
            <w:pPr>
              <w:jc w:val="center"/>
              <w:rPr>
                <w:b/>
              </w:rPr>
            </w:pPr>
            <w:r w:rsidRPr="002E479C">
              <w:rPr>
                <w:b/>
              </w:rPr>
              <w:t>ACES</w:t>
            </w:r>
          </w:p>
        </w:tc>
        <w:tc>
          <w:tcPr>
            <w:tcW w:w="7727" w:type="dxa"/>
          </w:tcPr>
          <w:p w:rsidR="002E479C" w:rsidRDefault="002E479C" w:rsidP="00BD5FA8">
            <w:r>
              <w:t>The discovery of personal power and implementation of that power. Toward a new beginning. A new milestone in seeker’s life path to be reached.</w:t>
            </w:r>
          </w:p>
        </w:tc>
      </w:tr>
      <w:tr w:rsidR="002E479C" w:rsidTr="00667A85">
        <w:trPr>
          <w:trHeight w:val="579"/>
          <w:jc w:val="center"/>
        </w:trPr>
        <w:tc>
          <w:tcPr>
            <w:tcW w:w="1296" w:type="dxa"/>
            <w:vAlign w:val="center"/>
          </w:tcPr>
          <w:p w:rsidR="002E479C" w:rsidRPr="002E479C" w:rsidRDefault="002E479C" w:rsidP="00BD5FA8">
            <w:pPr>
              <w:jc w:val="center"/>
              <w:rPr>
                <w:b/>
              </w:rPr>
            </w:pPr>
            <w:r w:rsidRPr="002E479C">
              <w:rPr>
                <w:b/>
              </w:rPr>
              <w:t>TWOS</w:t>
            </w:r>
          </w:p>
        </w:tc>
        <w:tc>
          <w:tcPr>
            <w:tcW w:w="7727" w:type="dxa"/>
          </w:tcPr>
          <w:p w:rsidR="002E479C" w:rsidRDefault="002E479C" w:rsidP="00BD5FA8">
            <w:r>
              <w:t>The factors of balance, dualism, and equilibrium are critical to the matter at hand. Need to take two parts and make them into one single whole.</w:t>
            </w:r>
          </w:p>
        </w:tc>
      </w:tr>
      <w:tr w:rsidR="002E479C" w:rsidTr="00667A85">
        <w:trPr>
          <w:trHeight w:val="279"/>
          <w:jc w:val="center"/>
        </w:trPr>
        <w:tc>
          <w:tcPr>
            <w:tcW w:w="1296" w:type="dxa"/>
            <w:vAlign w:val="center"/>
          </w:tcPr>
          <w:p w:rsidR="002E479C" w:rsidRPr="002E479C" w:rsidRDefault="002E479C" w:rsidP="00BD5FA8">
            <w:pPr>
              <w:jc w:val="center"/>
              <w:rPr>
                <w:b/>
              </w:rPr>
            </w:pPr>
            <w:r w:rsidRPr="002E479C">
              <w:rPr>
                <w:b/>
              </w:rPr>
              <w:t>THREES</w:t>
            </w:r>
          </w:p>
        </w:tc>
        <w:tc>
          <w:tcPr>
            <w:tcW w:w="7727" w:type="dxa"/>
          </w:tcPr>
          <w:p w:rsidR="002E479C" w:rsidRDefault="002E479C" w:rsidP="00BD5FA8">
            <w:r>
              <w:t>Omen of fruition and expansion. Status quo to be amplified.</w:t>
            </w:r>
          </w:p>
        </w:tc>
      </w:tr>
      <w:tr w:rsidR="002E479C" w:rsidTr="00667A85">
        <w:trPr>
          <w:trHeight w:val="579"/>
          <w:jc w:val="center"/>
        </w:trPr>
        <w:tc>
          <w:tcPr>
            <w:tcW w:w="1296" w:type="dxa"/>
            <w:vAlign w:val="center"/>
          </w:tcPr>
          <w:p w:rsidR="002E479C" w:rsidRPr="002E479C" w:rsidRDefault="002E479C" w:rsidP="00BD5FA8">
            <w:pPr>
              <w:jc w:val="center"/>
              <w:rPr>
                <w:b/>
              </w:rPr>
            </w:pPr>
            <w:r w:rsidRPr="002E479C">
              <w:rPr>
                <w:b/>
              </w:rPr>
              <w:t>FOURS</w:t>
            </w:r>
          </w:p>
        </w:tc>
        <w:tc>
          <w:tcPr>
            <w:tcW w:w="7727" w:type="dxa"/>
          </w:tcPr>
          <w:p w:rsidR="002E479C" w:rsidRDefault="002E479C" w:rsidP="00BD5FA8">
            <w:r>
              <w:t>Seek out rationalism and logical reasoning to resolve matter at hand. Understand and establish boundaries. Seek out stability.</w:t>
            </w:r>
          </w:p>
        </w:tc>
      </w:tr>
      <w:tr w:rsidR="002E479C" w:rsidTr="00667A85">
        <w:trPr>
          <w:trHeight w:val="300"/>
          <w:jc w:val="center"/>
        </w:trPr>
        <w:tc>
          <w:tcPr>
            <w:tcW w:w="1296" w:type="dxa"/>
            <w:vAlign w:val="center"/>
          </w:tcPr>
          <w:p w:rsidR="002E479C" w:rsidRPr="002E479C" w:rsidRDefault="002E479C" w:rsidP="00BD5FA8">
            <w:pPr>
              <w:jc w:val="center"/>
              <w:rPr>
                <w:b/>
              </w:rPr>
            </w:pPr>
            <w:r w:rsidRPr="002E479C">
              <w:rPr>
                <w:b/>
              </w:rPr>
              <w:t>FIVES</w:t>
            </w:r>
          </w:p>
        </w:tc>
        <w:tc>
          <w:tcPr>
            <w:tcW w:w="7727" w:type="dxa"/>
          </w:tcPr>
          <w:p w:rsidR="002E479C" w:rsidRDefault="002E479C" w:rsidP="00BD5FA8">
            <w:r>
              <w:t>There may be uncertainty ahead. Flux, shifts, adversity; changes ahead.</w:t>
            </w:r>
          </w:p>
        </w:tc>
      </w:tr>
      <w:tr w:rsidR="002E479C" w:rsidTr="00667A85">
        <w:trPr>
          <w:trHeight w:val="279"/>
          <w:jc w:val="center"/>
        </w:trPr>
        <w:tc>
          <w:tcPr>
            <w:tcW w:w="1296" w:type="dxa"/>
            <w:vAlign w:val="center"/>
          </w:tcPr>
          <w:p w:rsidR="002E479C" w:rsidRPr="002E479C" w:rsidRDefault="002E479C" w:rsidP="00BD5FA8">
            <w:pPr>
              <w:jc w:val="center"/>
              <w:rPr>
                <w:b/>
              </w:rPr>
            </w:pPr>
            <w:r w:rsidRPr="002E479C">
              <w:rPr>
                <w:b/>
              </w:rPr>
              <w:t>SIXES</w:t>
            </w:r>
          </w:p>
        </w:tc>
        <w:tc>
          <w:tcPr>
            <w:tcW w:w="7727" w:type="dxa"/>
          </w:tcPr>
          <w:p w:rsidR="002E479C" w:rsidRDefault="002E479C" w:rsidP="00BD5FA8">
            <w:r>
              <w:t>Harmony of body, mind, and spirit. Mental and emotional balance.</w:t>
            </w:r>
          </w:p>
        </w:tc>
      </w:tr>
      <w:tr w:rsidR="002E479C" w:rsidTr="00667A85">
        <w:trPr>
          <w:trHeight w:val="579"/>
          <w:jc w:val="center"/>
        </w:trPr>
        <w:tc>
          <w:tcPr>
            <w:tcW w:w="1296" w:type="dxa"/>
            <w:vAlign w:val="center"/>
          </w:tcPr>
          <w:p w:rsidR="002E479C" w:rsidRPr="002E479C" w:rsidRDefault="002E479C" w:rsidP="00BD5FA8">
            <w:pPr>
              <w:jc w:val="center"/>
              <w:rPr>
                <w:b/>
              </w:rPr>
            </w:pPr>
            <w:r w:rsidRPr="002E479C">
              <w:rPr>
                <w:b/>
              </w:rPr>
              <w:t>SEVENS</w:t>
            </w:r>
          </w:p>
        </w:tc>
        <w:tc>
          <w:tcPr>
            <w:tcW w:w="7727" w:type="dxa"/>
          </w:tcPr>
          <w:p w:rsidR="002E479C" w:rsidRDefault="002E479C" w:rsidP="00BD5FA8">
            <w:r>
              <w:t>Omen of important developments to come. Wisdom to be gained from what is to come. Matter of karmic importance and spiritual growth to come.</w:t>
            </w:r>
          </w:p>
        </w:tc>
      </w:tr>
      <w:tr w:rsidR="002E479C" w:rsidTr="00667A85">
        <w:trPr>
          <w:trHeight w:val="279"/>
          <w:jc w:val="center"/>
        </w:trPr>
        <w:tc>
          <w:tcPr>
            <w:tcW w:w="1296" w:type="dxa"/>
            <w:vAlign w:val="center"/>
          </w:tcPr>
          <w:p w:rsidR="002E479C" w:rsidRPr="002E479C" w:rsidRDefault="002E479C" w:rsidP="00BD5FA8">
            <w:pPr>
              <w:jc w:val="center"/>
              <w:rPr>
                <w:b/>
              </w:rPr>
            </w:pPr>
            <w:r w:rsidRPr="002E479C">
              <w:rPr>
                <w:b/>
              </w:rPr>
              <w:t>EIGHTS</w:t>
            </w:r>
          </w:p>
        </w:tc>
        <w:tc>
          <w:tcPr>
            <w:tcW w:w="7727" w:type="dxa"/>
          </w:tcPr>
          <w:p w:rsidR="002E479C" w:rsidRDefault="002E479C" w:rsidP="00BD5FA8">
            <w:r>
              <w:t>Fortuity, wealth; adjudication of a pending matter is needed.</w:t>
            </w:r>
          </w:p>
        </w:tc>
      </w:tr>
      <w:tr w:rsidR="002E479C" w:rsidTr="00667A85">
        <w:trPr>
          <w:trHeight w:val="300"/>
          <w:jc w:val="center"/>
        </w:trPr>
        <w:tc>
          <w:tcPr>
            <w:tcW w:w="1296" w:type="dxa"/>
            <w:vAlign w:val="center"/>
          </w:tcPr>
          <w:p w:rsidR="002E479C" w:rsidRPr="002E479C" w:rsidRDefault="002E479C" w:rsidP="00BD5FA8">
            <w:pPr>
              <w:jc w:val="center"/>
              <w:rPr>
                <w:b/>
              </w:rPr>
            </w:pPr>
            <w:r w:rsidRPr="002E479C">
              <w:rPr>
                <w:b/>
              </w:rPr>
              <w:t>NINES</w:t>
            </w:r>
          </w:p>
        </w:tc>
        <w:tc>
          <w:tcPr>
            <w:tcW w:w="7727" w:type="dxa"/>
          </w:tcPr>
          <w:p w:rsidR="002E479C" w:rsidRDefault="002E479C" w:rsidP="00BD5FA8">
            <w:r>
              <w:t>Change is coming. On the verge of a major life shift.</w:t>
            </w:r>
          </w:p>
        </w:tc>
      </w:tr>
      <w:tr w:rsidR="002E479C" w:rsidTr="00667A85">
        <w:trPr>
          <w:trHeight w:val="259"/>
          <w:jc w:val="center"/>
        </w:trPr>
        <w:tc>
          <w:tcPr>
            <w:tcW w:w="1296" w:type="dxa"/>
            <w:vAlign w:val="center"/>
          </w:tcPr>
          <w:p w:rsidR="002E479C" w:rsidRPr="002E479C" w:rsidRDefault="002E479C" w:rsidP="00BD5FA8">
            <w:pPr>
              <w:jc w:val="center"/>
              <w:rPr>
                <w:b/>
              </w:rPr>
            </w:pPr>
            <w:r w:rsidRPr="002E479C">
              <w:rPr>
                <w:b/>
              </w:rPr>
              <w:t>TENS</w:t>
            </w:r>
          </w:p>
        </w:tc>
        <w:tc>
          <w:tcPr>
            <w:tcW w:w="7727" w:type="dxa"/>
          </w:tcPr>
          <w:p w:rsidR="002E479C" w:rsidRDefault="002E479C" w:rsidP="00BD5FA8">
            <w:r>
              <w:t>Pinnacle of success or pinnacle of tribulation, depending on the cards.</w:t>
            </w:r>
          </w:p>
        </w:tc>
      </w:tr>
    </w:tbl>
    <w:p w:rsidR="002E479C" w:rsidRDefault="002E479C" w:rsidP="002E479C"/>
    <w:p w:rsidR="002E479C" w:rsidRPr="009C2039" w:rsidRDefault="002E479C" w:rsidP="002E479C">
      <w:pPr>
        <w:jc w:val="center"/>
        <w:rPr>
          <w:sz w:val="22"/>
        </w:rPr>
      </w:pPr>
      <w:r>
        <w:rPr>
          <w:i/>
          <w:sz w:val="22"/>
        </w:rPr>
        <w:t>A chart with similar details appears in</w:t>
      </w:r>
      <w:r w:rsidRPr="009C2039">
        <w:rPr>
          <w:i/>
          <w:sz w:val="22"/>
        </w:rPr>
        <w:t xml:space="preserve"> </w:t>
      </w:r>
      <w:r w:rsidRPr="009C2039">
        <w:rPr>
          <w:sz w:val="22"/>
        </w:rPr>
        <w:t xml:space="preserve">Holistic Tarot </w:t>
      </w:r>
      <w:r w:rsidRPr="002E479C">
        <w:rPr>
          <w:i/>
          <w:sz w:val="22"/>
        </w:rPr>
        <w:t>(North Atlantic Books, 2016), page 784.</w:t>
      </w:r>
    </w:p>
    <w:p w:rsidR="002E479C" w:rsidRDefault="002E479C">
      <w:r>
        <w:br w:type="page"/>
      </w:r>
    </w:p>
    <w:p w:rsidR="009C2039" w:rsidRDefault="009C2039"/>
    <w:tbl>
      <w:tblPr>
        <w:tblStyle w:val="TableGrid"/>
        <w:tblW w:w="4818" w:type="pct"/>
        <w:tblInd w:w="158" w:type="dxa"/>
        <w:tblCellMar>
          <w:top w:w="115" w:type="dxa"/>
          <w:left w:w="158" w:type="dxa"/>
          <w:bottom w:w="115" w:type="dxa"/>
          <w:right w:w="158" w:type="dxa"/>
        </w:tblCellMar>
        <w:tblLook w:val="04A0" w:firstRow="1" w:lastRow="0" w:firstColumn="1" w:lastColumn="0" w:noHBand="0" w:noVBand="1"/>
      </w:tblPr>
      <w:tblGrid>
        <w:gridCol w:w="9324"/>
      </w:tblGrid>
      <w:tr w:rsidR="009C2039" w:rsidRPr="00200ABA" w:rsidTr="009C2039">
        <w:trPr>
          <w:trHeight w:val="33"/>
        </w:trPr>
        <w:tc>
          <w:tcPr>
            <w:tcW w:w="9324" w:type="dxa"/>
            <w:shd w:val="pct60" w:color="auto" w:fill="auto"/>
          </w:tcPr>
          <w:p w:rsidR="009C2039" w:rsidRPr="009C2039" w:rsidRDefault="009C2039" w:rsidP="00BD5FA8">
            <w:pPr>
              <w:rPr>
                <w:rFonts w:ascii="Californian FB" w:hAnsi="Californian FB"/>
                <w:b/>
                <w:i/>
                <w:color w:val="FFFFFF" w:themeColor="background1"/>
              </w:rPr>
            </w:pPr>
            <w:r w:rsidRPr="009C2039">
              <w:rPr>
                <w:rFonts w:ascii="Californian FB" w:hAnsi="Californian FB"/>
                <w:b/>
                <w:i/>
                <w:color w:val="FFFFFF" w:themeColor="background1"/>
                <w:sz w:val="32"/>
              </w:rPr>
              <w:t>When Minor Arcanum Cards Repeat</w:t>
            </w:r>
          </w:p>
        </w:tc>
      </w:tr>
    </w:tbl>
    <w:p w:rsidR="009C2039" w:rsidRDefault="009C2039" w:rsidP="009C2039">
      <w:pPr>
        <w:jc w:val="center"/>
        <w:rPr>
          <w:sz w:val="27"/>
          <w:szCs w:val="27"/>
        </w:rPr>
      </w:pPr>
    </w:p>
    <w:p w:rsidR="009C2039" w:rsidRDefault="009C2039" w:rsidP="009C2039">
      <w:pPr>
        <w:jc w:val="center"/>
        <w:rPr>
          <w:sz w:val="27"/>
          <w:szCs w:val="27"/>
        </w:rPr>
      </w:pPr>
    </w:p>
    <w:p w:rsidR="004170BA" w:rsidRPr="009C2039" w:rsidRDefault="009C2039" w:rsidP="009C2039">
      <w:pPr>
        <w:jc w:val="center"/>
        <w:rPr>
          <w:sz w:val="27"/>
          <w:szCs w:val="27"/>
        </w:rPr>
      </w:pPr>
      <w:r w:rsidRPr="009C2039">
        <w:rPr>
          <w:sz w:val="27"/>
          <w:szCs w:val="27"/>
        </w:rPr>
        <w:t>When there is a Three or Four of a Kind</w:t>
      </w:r>
    </w:p>
    <w:p w:rsidR="009C2039" w:rsidRDefault="009C2039"/>
    <w:p w:rsidR="00667A85" w:rsidRDefault="00667A85"/>
    <w:p w:rsidR="009C2039" w:rsidRDefault="009C2039" w:rsidP="009C2039">
      <w:pPr>
        <w:jc w:val="both"/>
      </w:pPr>
      <w:r>
        <w:t>In reading a narrative</w:t>
      </w:r>
      <w:r w:rsidR="00337906">
        <w:t>, string analysis of an entire card pile,</w:t>
      </w:r>
      <w:r>
        <w:t xml:space="preserve"> or examining </w:t>
      </w:r>
      <w:proofErr w:type="spellStart"/>
      <w:r>
        <w:t>unaspected</w:t>
      </w:r>
      <w:proofErr w:type="spellEnd"/>
      <w:r>
        <w:t xml:space="preserve"> cards after card counting, </w:t>
      </w:r>
      <w:r w:rsidR="00337906">
        <w:t xml:space="preserve">you may find certain Minor Arcanum cards repeat, such as the appearance of three Aces or four Tens. When there is a three of a kind or four of a kind in a spread, altogether the cards combine to form a new additional divinatory message. (Kind of like Transformers or Power Rangers…) </w:t>
      </w:r>
    </w:p>
    <w:p w:rsidR="009C2039" w:rsidRDefault="009C2039"/>
    <w:p w:rsidR="009C2039" w:rsidRDefault="009C2039">
      <w:r>
        <w:rPr>
          <w:noProof/>
        </w:rPr>
        <w:drawing>
          <wp:inline distT="0" distB="0" distL="0" distR="0" wp14:anchorId="0EB7D9E7" wp14:editId="3E2F2665">
            <wp:extent cx="5943600" cy="411416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listic Tarot p453 Repeating Cards in Spread.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943600" cy="4114165"/>
                    </a:xfrm>
                    <a:prstGeom prst="rect">
                      <a:avLst/>
                    </a:prstGeom>
                  </pic:spPr>
                </pic:pic>
              </a:graphicData>
            </a:graphic>
          </wp:inline>
        </w:drawing>
      </w:r>
    </w:p>
    <w:p w:rsidR="009C2039" w:rsidRPr="009C2039" w:rsidRDefault="009C2039">
      <w:pPr>
        <w:rPr>
          <w:sz w:val="20"/>
        </w:rPr>
      </w:pPr>
    </w:p>
    <w:p w:rsidR="009C2039" w:rsidRPr="009C2039" w:rsidRDefault="009C2039" w:rsidP="009C2039">
      <w:pPr>
        <w:jc w:val="center"/>
        <w:rPr>
          <w:sz w:val="22"/>
        </w:rPr>
      </w:pPr>
      <w:r w:rsidRPr="009C2039">
        <w:rPr>
          <w:i/>
          <w:sz w:val="22"/>
        </w:rPr>
        <w:t xml:space="preserve">Chart from </w:t>
      </w:r>
      <w:r w:rsidRPr="009C2039">
        <w:rPr>
          <w:sz w:val="22"/>
        </w:rPr>
        <w:t xml:space="preserve">Holistic Tarot </w:t>
      </w:r>
      <w:r w:rsidRPr="002E479C">
        <w:rPr>
          <w:i/>
          <w:sz w:val="22"/>
        </w:rPr>
        <w:t>(North Atlantic Books, 2016), page 453.</w:t>
      </w:r>
    </w:p>
    <w:sectPr w:rsidR="009C2039" w:rsidRPr="009C2039" w:rsidSect="0068499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fornian FB">
    <w:panose1 w:val="0207040306080B030204"/>
    <w:charset w:val="00"/>
    <w:family w:val="roman"/>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4451"/>
    <w:rsid w:val="000011F2"/>
    <w:rsid w:val="0000740D"/>
    <w:rsid w:val="0001053D"/>
    <w:rsid w:val="00010D6F"/>
    <w:rsid w:val="000115A1"/>
    <w:rsid w:val="000131CB"/>
    <w:rsid w:val="000138C7"/>
    <w:rsid w:val="00022588"/>
    <w:rsid w:val="00033B60"/>
    <w:rsid w:val="00034A97"/>
    <w:rsid w:val="00037070"/>
    <w:rsid w:val="00057826"/>
    <w:rsid w:val="00060FBE"/>
    <w:rsid w:val="00074749"/>
    <w:rsid w:val="00091097"/>
    <w:rsid w:val="000A2547"/>
    <w:rsid w:val="000A670C"/>
    <w:rsid w:val="000B7C10"/>
    <w:rsid w:val="000C1C84"/>
    <w:rsid w:val="000C7E7A"/>
    <w:rsid w:val="000D2F4A"/>
    <w:rsid w:val="000D3399"/>
    <w:rsid w:val="000D79FE"/>
    <w:rsid w:val="000E0FC6"/>
    <w:rsid w:val="000E1688"/>
    <w:rsid w:val="000E49E8"/>
    <w:rsid w:val="000F1579"/>
    <w:rsid w:val="000F6A7E"/>
    <w:rsid w:val="001036BA"/>
    <w:rsid w:val="001117DD"/>
    <w:rsid w:val="001147CB"/>
    <w:rsid w:val="0012236A"/>
    <w:rsid w:val="001243F8"/>
    <w:rsid w:val="00147D16"/>
    <w:rsid w:val="0015689F"/>
    <w:rsid w:val="00167268"/>
    <w:rsid w:val="0017553C"/>
    <w:rsid w:val="001769CB"/>
    <w:rsid w:val="001858D1"/>
    <w:rsid w:val="00190CF7"/>
    <w:rsid w:val="001964A6"/>
    <w:rsid w:val="00196BA8"/>
    <w:rsid w:val="001C5E16"/>
    <w:rsid w:val="001D4E3A"/>
    <w:rsid w:val="001E59BF"/>
    <w:rsid w:val="001F632C"/>
    <w:rsid w:val="00210855"/>
    <w:rsid w:val="002117E5"/>
    <w:rsid w:val="002146D1"/>
    <w:rsid w:val="002234C1"/>
    <w:rsid w:val="002352EE"/>
    <w:rsid w:val="002367CE"/>
    <w:rsid w:val="0025635F"/>
    <w:rsid w:val="00260AF1"/>
    <w:rsid w:val="00261BBD"/>
    <w:rsid w:val="00276629"/>
    <w:rsid w:val="002774BE"/>
    <w:rsid w:val="002911A5"/>
    <w:rsid w:val="002A5B6C"/>
    <w:rsid w:val="002A72C4"/>
    <w:rsid w:val="002B012C"/>
    <w:rsid w:val="002B027E"/>
    <w:rsid w:val="002C11EC"/>
    <w:rsid w:val="002D7FB5"/>
    <w:rsid w:val="002E479C"/>
    <w:rsid w:val="002E5713"/>
    <w:rsid w:val="002F77BE"/>
    <w:rsid w:val="003077FD"/>
    <w:rsid w:val="00326A14"/>
    <w:rsid w:val="00330BF7"/>
    <w:rsid w:val="00337906"/>
    <w:rsid w:val="00341332"/>
    <w:rsid w:val="00343AE5"/>
    <w:rsid w:val="00366872"/>
    <w:rsid w:val="003833B8"/>
    <w:rsid w:val="003969D5"/>
    <w:rsid w:val="003D299A"/>
    <w:rsid w:val="003E656A"/>
    <w:rsid w:val="003F4C22"/>
    <w:rsid w:val="00407A57"/>
    <w:rsid w:val="004136BF"/>
    <w:rsid w:val="00416251"/>
    <w:rsid w:val="004170BA"/>
    <w:rsid w:val="00421707"/>
    <w:rsid w:val="00425F03"/>
    <w:rsid w:val="00426161"/>
    <w:rsid w:val="00426A62"/>
    <w:rsid w:val="004516B0"/>
    <w:rsid w:val="00456B07"/>
    <w:rsid w:val="00467D1A"/>
    <w:rsid w:val="00481F0B"/>
    <w:rsid w:val="00485C1D"/>
    <w:rsid w:val="00490624"/>
    <w:rsid w:val="0049350B"/>
    <w:rsid w:val="004A24B2"/>
    <w:rsid w:val="004A3A90"/>
    <w:rsid w:val="004A3E38"/>
    <w:rsid w:val="004B1D08"/>
    <w:rsid w:val="004B1E98"/>
    <w:rsid w:val="004B54F8"/>
    <w:rsid w:val="004B5926"/>
    <w:rsid w:val="004D1DF2"/>
    <w:rsid w:val="004E3D69"/>
    <w:rsid w:val="004E685D"/>
    <w:rsid w:val="004F65FA"/>
    <w:rsid w:val="00502694"/>
    <w:rsid w:val="00533FAC"/>
    <w:rsid w:val="00543FCE"/>
    <w:rsid w:val="00553C9A"/>
    <w:rsid w:val="00556502"/>
    <w:rsid w:val="00560008"/>
    <w:rsid w:val="0056160C"/>
    <w:rsid w:val="00582754"/>
    <w:rsid w:val="00590631"/>
    <w:rsid w:val="00591643"/>
    <w:rsid w:val="00592047"/>
    <w:rsid w:val="00593D20"/>
    <w:rsid w:val="00597088"/>
    <w:rsid w:val="005A2567"/>
    <w:rsid w:val="005A3BBD"/>
    <w:rsid w:val="005A673E"/>
    <w:rsid w:val="005C09A1"/>
    <w:rsid w:val="005C461B"/>
    <w:rsid w:val="005D2B3D"/>
    <w:rsid w:val="005D3CC3"/>
    <w:rsid w:val="005D6177"/>
    <w:rsid w:val="005F2E80"/>
    <w:rsid w:val="00612757"/>
    <w:rsid w:val="00614298"/>
    <w:rsid w:val="0062186F"/>
    <w:rsid w:val="00634075"/>
    <w:rsid w:val="0063458B"/>
    <w:rsid w:val="00644451"/>
    <w:rsid w:val="006468C1"/>
    <w:rsid w:val="006565CE"/>
    <w:rsid w:val="00661855"/>
    <w:rsid w:val="00667A85"/>
    <w:rsid w:val="00677245"/>
    <w:rsid w:val="006830A1"/>
    <w:rsid w:val="0068499C"/>
    <w:rsid w:val="006861B5"/>
    <w:rsid w:val="00691634"/>
    <w:rsid w:val="00692343"/>
    <w:rsid w:val="00696014"/>
    <w:rsid w:val="006A3134"/>
    <w:rsid w:val="006A4CDF"/>
    <w:rsid w:val="006A59B9"/>
    <w:rsid w:val="006A5E03"/>
    <w:rsid w:val="006A7697"/>
    <w:rsid w:val="006D4B5F"/>
    <w:rsid w:val="006D6228"/>
    <w:rsid w:val="006E00E9"/>
    <w:rsid w:val="006E1ED2"/>
    <w:rsid w:val="006E5B5D"/>
    <w:rsid w:val="006E7D16"/>
    <w:rsid w:val="006F4790"/>
    <w:rsid w:val="006F55C9"/>
    <w:rsid w:val="006F68AA"/>
    <w:rsid w:val="00703581"/>
    <w:rsid w:val="007141D1"/>
    <w:rsid w:val="00724B7B"/>
    <w:rsid w:val="00740D2B"/>
    <w:rsid w:val="007546E9"/>
    <w:rsid w:val="0078270F"/>
    <w:rsid w:val="00783558"/>
    <w:rsid w:val="00784DC8"/>
    <w:rsid w:val="0078731F"/>
    <w:rsid w:val="007935C3"/>
    <w:rsid w:val="00794388"/>
    <w:rsid w:val="007A423E"/>
    <w:rsid w:val="007A6DE5"/>
    <w:rsid w:val="007B2BB9"/>
    <w:rsid w:val="007C25C3"/>
    <w:rsid w:val="007E080B"/>
    <w:rsid w:val="007F19F9"/>
    <w:rsid w:val="00802A66"/>
    <w:rsid w:val="008148A7"/>
    <w:rsid w:val="008345A0"/>
    <w:rsid w:val="00836FE4"/>
    <w:rsid w:val="008443CD"/>
    <w:rsid w:val="00844D15"/>
    <w:rsid w:val="00847900"/>
    <w:rsid w:val="00871DD5"/>
    <w:rsid w:val="0087441B"/>
    <w:rsid w:val="0087791A"/>
    <w:rsid w:val="008863D8"/>
    <w:rsid w:val="008921C7"/>
    <w:rsid w:val="008936F3"/>
    <w:rsid w:val="008951DB"/>
    <w:rsid w:val="008B13F7"/>
    <w:rsid w:val="008B2FFF"/>
    <w:rsid w:val="008B37FE"/>
    <w:rsid w:val="008B5133"/>
    <w:rsid w:val="008C0275"/>
    <w:rsid w:val="008C0BD0"/>
    <w:rsid w:val="008C1F1F"/>
    <w:rsid w:val="008E7F20"/>
    <w:rsid w:val="008E7FFC"/>
    <w:rsid w:val="008F3480"/>
    <w:rsid w:val="00905C58"/>
    <w:rsid w:val="00905FD0"/>
    <w:rsid w:val="0092774F"/>
    <w:rsid w:val="009322C4"/>
    <w:rsid w:val="0093785C"/>
    <w:rsid w:val="00937BDD"/>
    <w:rsid w:val="0095788A"/>
    <w:rsid w:val="00971AB4"/>
    <w:rsid w:val="009818F1"/>
    <w:rsid w:val="00984325"/>
    <w:rsid w:val="009A1AC5"/>
    <w:rsid w:val="009B29A8"/>
    <w:rsid w:val="009B43A8"/>
    <w:rsid w:val="009B74E6"/>
    <w:rsid w:val="009C2039"/>
    <w:rsid w:val="009C31D0"/>
    <w:rsid w:val="009C3DE1"/>
    <w:rsid w:val="009C3FE1"/>
    <w:rsid w:val="009E06EF"/>
    <w:rsid w:val="009E28C5"/>
    <w:rsid w:val="009F09DE"/>
    <w:rsid w:val="009F330A"/>
    <w:rsid w:val="009F3B78"/>
    <w:rsid w:val="00A00F57"/>
    <w:rsid w:val="00A04B43"/>
    <w:rsid w:val="00A06533"/>
    <w:rsid w:val="00A100F5"/>
    <w:rsid w:val="00A15184"/>
    <w:rsid w:val="00A2656E"/>
    <w:rsid w:val="00A26DE9"/>
    <w:rsid w:val="00A32B76"/>
    <w:rsid w:val="00A441E8"/>
    <w:rsid w:val="00A51AF1"/>
    <w:rsid w:val="00A52AE9"/>
    <w:rsid w:val="00A65B34"/>
    <w:rsid w:val="00A67C64"/>
    <w:rsid w:val="00A743D6"/>
    <w:rsid w:val="00A771FC"/>
    <w:rsid w:val="00A8248D"/>
    <w:rsid w:val="00A93BEE"/>
    <w:rsid w:val="00A941D0"/>
    <w:rsid w:val="00A956EF"/>
    <w:rsid w:val="00AA16BE"/>
    <w:rsid w:val="00AB0F1F"/>
    <w:rsid w:val="00AB3C3F"/>
    <w:rsid w:val="00AC0806"/>
    <w:rsid w:val="00AC290B"/>
    <w:rsid w:val="00AC4AC8"/>
    <w:rsid w:val="00AD2FCF"/>
    <w:rsid w:val="00AD59FF"/>
    <w:rsid w:val="00AE5459"/>
    <w:rsid w:val="00AF2CC4"/>
    <w:rsid w:val="00AF3801"/>
    <w:rsid w:val="00AF3EA5"/>
    <w:rsid w:val="00AF737B"/>
    <w:rsid w:val="00B009AF"/>
    <w:rsid w:val="00B05CA7"/>
    <w:rsid w:val="00B11D9D"/>
    <w:rsid w:val="00B1357B"/>
    <w:rsid w:val="00B26651"/>
    <w:rsid w:val="00B26DDB"/>
    <w:rsid w:val="00B41570"/>
    <w:rsid w:val="00B426E0"/>
    <w:rsid w:val="00B62835"/>
    <w:rsid w:val="00B641EF"/>
    <w:rsid w:val="00B719B5"/>
    <w:rsid w:val="00B71E84"/>
    <w:rsid w:val="00B72F01"/>
    <w:rsid w:val="00B760CA"/>
    <w:rsid w:val="00B92F3E"/>
    <w:rsid w:val="00BA03D6"/>
    <w:rsid w:val="00BA574A"/>
    <w:rsid w:val="00BB0ACA"/>
    <w:rsid w:val="00BB3CD0"/>
    <w:rsid w:val="00BC56BF"/>
    <w:rsid w:val="00BD3E96"/>
    <w:rsid w:val="00BF0F9B"/>
    <w:rsid w:val="00BF1C7B"/>
    <w:rsid w:val="00C01491"/>
    <w:rsid w:val="00C021E6"/>
    <w:rsid w:val="00C040E3"/>
    <w:rsid w:val="00C136F9"/>
    <w:rsid w:val="00C15D74"/>
    <w:rsid w:val="00C24E63"/>
    <w:rsid w:val="00C340E0"/>
    <w:rsid w:val="00C475BF"/>
    <w:rsid w:val="00C523BF"/>
    <w:rsid w:val="00C524DD"/>
    <w:rsid w:val="00C574C5"/>
    <w:rsid w:val="00C616E7"/>
    <w:rsid w:val="00C77A6B"/>
    <w:rsid w:val="00C823D4"/>
    <w:rsid w:val="00C850AE"/>
    <w:rsid w:val="00C8578C"/>
    <w:rsid w:val="00C8606D"/>
    <w:rsid w:val="00C9013C"/>
    <w:rsid w:val="00CC1B71"/>
    <w:rsid w:val="00CC3C72"/>
    <w:rsid w:val="00CC4763"/>
    <w:rsid w:val="00CE525A"/>
    <w:rsid w:val="00CF1A3B"/>
    <w:rsid w:val="00CF23CC"/>
    <w:rsid w:val="00CF25BD"/>
    <w:rsid w:val="00D01A29"/>
    <w:rsid w:val="00D15FE3"/>
    <w:rsid w:val="00D2608E"/>
    <w:rsid w:val="00D323E2"/>
    <w:rsid w:val="00D47E13"/>
    <w:rsid w:val="00D52BEF"/>
    <w:rsid w:val="00D53352"/>
    <w:rsid w:val="00D5630E"/>
    <w:rsid w:val="00D640EF"/>
    <w:rsid w:val="00D645A6"/>
    <w:rsid w:val="00D7182C"/>
    <w:rsid w:val="00D75687"/>
    <w:rsid w:val="00D83248"/>
    <w:rsid w:val="00D8668F"/>
    <w:rsid w:val="00D90FE0"/>
    <w:rsid w:val="00D93281"/>
    <w:rsid w:val="00D95082"/>
    <w:rsid w:val="00D974B8"/>
    <w:rsid w:val="00D97E04"/>
    <w:rsid w:val="00DA1FE6"/>
    <w:rsid w:val="00DA50C6"/>
    <w:rsid w:val="00DB1459"/>
    <w:rsid w:val="00DD22B5"/>
    <w:rsid w:val="00DD4167"/>
    <w:rsid w:val="00DE0CB2"/>
    <w:rsid w:val="00DE351E"/>
    <w:rsid w:val="00DF309C"/>
    <w:rsid w:val="00DF4D65"/>
    <w:rsid w:val="00DF5906"/>
    <w:rsid w:val="00E05A2E"/>
    <w:rsid w:val="00E101DD"/>
    <w:rsid w:val="00E10621"/>
    <w:rsid w:val="00E215B0"/>
    <w:rsid w:val="00E245CC"/>
    <w:rsid w:val="00E26AF4"/>
    <w:rsid w:val="00E27122"/>
    <w:rsid w:val="00E34AD9"/>
    <w:rsid w:val="00E37DF3"/>
    <w:rsid w:val="00E42415"/>
    <w:rsid w:val="00E42DB8"/>
    <w:rsid w:val="00E4759F"/>
    <w:rsid w:val="00E57502"/>
    <w:rsid w:val="00E85292"/>
    <w:rsid w:val="00E95E88"/>
    <w:rsid w:val="00E95F32"/>
    <w:rsid w:val="00EA7BE9"/>
    <w:rsid w:val="00EC05CB"/>
    <w:rsid w:val="00EC7C59"/>
    <w:rsid w:val="00EE7660"/>
    <w:rsid w:val="00EF409D"/>
    <w:rsid w:val="00EF7241"/>
    <w:rsid w:val="00F00A27"/>
    <w:rsid w:val="00F1289E"/>
    <w:rsid w:val="00F14C33"/>
    <w:rsid w:val="00F20998"/>
    <w:rsid w:val="00F25535"/>
    <w:rsid w:val="00F262AC"/>
    <w:rsid w:val="00F30318"/>
    <w:rsid w:val="00F32915"/>
    <w:rsid w:val="00F61D4C"/>
    <w:rsid w:val="00F804F9"/>
    <w:rsid w:val="00F80BB8"/>
    <w:rsid w:val="00F82F29"/>
    <w:rsid w:val="00F908A0"/>
    <w:rsid w:val="00FA0A29"/>
    <w:rsid w:val="00FA1AC1"/>
    <w:rsid w:val="00FB6E4B"/>
    <w:rsid w:val="00FB7497"/>
    <w:rsid w:val="00FC7938"/>
    <w:rsid w:val="00FD5072"/>
    <w:rsid w:val="00FE3AE2"/>
    <w:rsid w:val="00FE5968"/>
    <w:rsid w:val="00FF2F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44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A4CDF"/>
    <w:rPr>
      <w:rFonts w:ascii="Tahoma" w:hAnsi="Tahoma" w:cs="Tahoma"/>
      <w:sz w:val="16"/>
      <w:szCs w:val="16"/>
    </w:rPr>
  </w:style>
  <w:style w:type="character" w:customStyle="1" w:styleId="BalloonTextChar">
    <w:name w:val="Balloon Text Char"/>
    <w:basedOn w:val="DefaultParagraphFont"/>
    <w:link w:val="BalloonText"/>
    <w:uiPriority w:val="99"/>
    <w:semiHidden/>
    <w:rsid w:val="006A4CDF"/>
    <w:rPr>
      <w:rFonts w:ascii="Tahoma" w:hAnsi="Tahoma" w:cs="Tahoma"/>
      <w:sz w:val="16"/>
      <w:szCs w:val="16"/>
    </w:rPr>
  </w:style>
  <w:style w:type="paragraph" w:styleId="NormalWeb">
    <w:name w:val="Normal (Web)"/>
    <w:basedOn w:val="Normal"/>
    <w:uiPriority w:val="99"/>
    <w:semiHidden/>
    <w:unhideWhenUsed/>
    <w:rsid w:val="002A72C4"/>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semiHidden/>
    <w:unhideWhenUsed/>
    <w:rsid w:val="0003707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44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A4CDF"/>
    <w:rPr>
      <w:rFonts w:ascii="Tahoma" w:hAnsi="Tahoma" w:cs="Tahoma"/>
      <w:sz w:val="16"/>
      <w:szCs w:val="16"/>
    </w:rPr>
  </w:style>
  <w:style w:type="character" w:customStyle="1" w:styleId="BalloonTextChar">
    <w:name w:val="Balloon Text Char"/>
    <w:basedOn w:val="DefaultParagraphFont"/>
    <w:link w:val="BalloonText"/>
    <w:uiPriority w:val="99"/>
    <w:semiHidden/>
    <w:rsid w:val="006A4CDF"/>
    <w:rPr>
      <w:rFonts w:ascii="Tahoma" w:hAnsi="Tahoma" w:cs="Tahoma"/>
      <w:sz w:val="16"/>
      <w:szCs w:val="16"/>
    </w:rPr>
  </w:style>
  <w:style w:type="paragraph" w:styleId="NormalWeb">
    <w:name w:val="Normal (Web)"/>
    <w:basedOn w:val="Normal"/>
    <w:uiPriority w:val="99"/>
    <w:semiHidden/>
    <w:unhideWhenUsed/>
    <w:rsid w:val="002A72C4"/>
    <w:pPr>
      <w:spacing w:before="100" w:beforeAutospacing="1" w:after="100" w:afterAutospacing="1"/>
    </w:pPr>
    <w:rPr>
      <w:rFonts w:ascii="Times New Roman" w:eastAsia="Times New Roman" w:hAnsi="Times New Roman" w:cs="Times New Roman"/>
      <w:szCs w:val="24"/>
    </w:rPr>
  </w:style>
  <w:style w:type="character" w:styleId="Hyperlink">
    <w:name w:val="Hyperlink"/>
    <w:basedOn w:val="DefaultParagraphFont"/>
    <w:uiPriority w:val="99"/>
    <w:semiHidden/>
    <w:unhideWhenUsed/>
    <w:rsid w:val="0003707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24061">
      <w:bodyDiv w:val="1"/>
      <w:marLeft w:val="0"/>
      <w:marRight w:val="0"/>
      <w:marTop w:val="0"/>
      <w:marBottom w:val="0"/>
      <w:divBdr>
        <w:top w:val="none" w:sz="0" w:space="0" w:color="auto"/>
        <w:left w:val="none" w:sz="0" w:space="0" w:color="auto"/>
        <w:bottom w:val="none" w:sz="0" w:space="0" w:color="auto"/>
        <w:right w:val="none" w:sz="0" w:space="0" w:color="auto"/>
      </w:divBdr>
    </w:div>
    <w:div w:id="224412451">
      <w:bodyDiv w:val="1"/>
      <w:marLeft w:val="0"/>
      <w:marRight w:val="0"/>
      <w:marTop w:val="0"/>
      <w:marBottom w:val="0"/>
      <w:divBdr>
        <w:top w:val="none" w:sz="0" w:space="0" w:color="auto"/>
        <w:left w:val="none" w:sz="0" w:space="0" w:color="auto"/>
        <w:bottom w:val="none" w:sz="0" w:space="0" w:color="auto"/>
        <w:right w:val="none" w:sz="0" w:space="0" w:color="auto"/>
      </w:divBdr>
      <w:divsChild>
        <w:div w:id="1131167095">
          <w:marLeft w:val="0"/>
          <w:marRight w:val="0"/>
          <w:marTop w:val="0"/>
          <w:marBottom w:val="0"/>
          <w:divBdr>
            <w:top w:val="none" w:sz="0" w:space="0" w:color="auto"/>
            <w:left w:val="none" w:sz="0" w:space="0" w:color="auto"/>
            <w:bottom w:val="none" w:sz="0" w:space="0" w:color="auto"/>
            <w:right w:val="none" w:sz="0" w:space="0" w:color="auto"/>
          </w:divBdr>
          <w:divsChild>
            <w:div w:id="584149965">
              <w:marLeft w:val="0"/>
              <w:marRight w:val="0"/>
              <w:marTop w:val="0"/>
              <w:marBottom w:val="0"/>
              <w:divBdr>
                <w:top w:val="none" w:sz="0" w:space="0" w:color="auto"/>
                <w:left w:val="none" w:sz="0" w:space="0" w:color="auto"/>
                <w:bottom w:val="none" w:sz="0" w:space="0" w:color="auto"/>
                <w:right w:val="none" w:sz="0" w:space="0" w:color="auto"/>
              </w:divBdr>
              <w:divsChild>
                <w:div w:id="1130365402">
                  <w:marLeft w:val="0"/>
                  <w:marRight w:val="0"/>
                  <w:marTop w:val="0"/>
                  <w:marBottom w:val="0"/>
                  <w:divBdr>
                    <w:top w:val="none" w:sz="0" w:space="0" w:color="auto"/>
                    <w:left w:val="none" w:sz="0" w:space="0" w:color="auto"/>
                    <w:bottom w:val="none" w:sz="0" w:space="0" w:color="auto"/>
                    <w:right w:val="none" w:sz="0" w:space="0" w:color="auto"/>
                  </w:divBdr>
                  <w:divsChild>
                    <w:div w:id="1051266431">
                      <w:blockQuote w:val="1"/>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5</Pages>
  <Words>1332</Words>
  <Characters>7596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Study Guide Numerology</dc:title>
  <dc:creator>Benebell Wen</dc:creator>
  <cp:lastModifiedBy>Guest User</cp:lastModifiedBy>
  <cp:revision>12</cp:revision>
  <cp:lastPrinted>2016-06-25T19:22:00Z</cp:lastPrinted>
  <dcterms:created xsi:type="dcterms:W3CDTF">2016-06-03T05:37:00Z</dcterms:created>
  <dcterms:modified xsi:type="dcterms:W3CDTF">2016-06-25T19:27:00Z</dcterms:modified>
</cp:coreProperties>
</file>